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Vulnerabilidad del agua subterránea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Vulnerabilidad del agua subterránea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de mayor vulnerabilidad intrínseca a la contaminación del agua subterránea en el territorio correspondiente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Representar las zonas con mayor vulnerabilidad de infiltración de contaminantes al acuíferos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Vulnerabilidad del agua, acuíferos, infiltración,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RL_OET_VULNGOD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</w:t>
            </w:r>
            <w:r w:rsidDel="00000000" w:rsidR="00000000" w:rsidRPr="00000000">
              <w:rPr>
                <w:rtl w:val="0"/>
              </w:rPr>
              <w:t xml:space="preserve">zona</w:t>
            </w:r>
            <w:r w:rsidDel="00000000" w:rsidR="00000000" w:rsidRPr="00000000">
              <w:rPr>
                <w:rtl w:val="0"/>
              </w:rPr>
              <w:t xml:space="preserve">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623681.001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688498.000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2187148.804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2272970.553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217,805.35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Esta capa representa espacialmente el grado de vulnerabilidad intrínseca de los acuíferos a la contaminación, a partir de la aplicación del método GOD. La información generada busca apoyar la toma de decisiones en materia de gestión, protección y uso sustentable del recurso hídrico subterráneo, así como en procesos de ordenamiento ecológico y evaluación ambiental.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 Foster, S., &amp; Hirata, R. (1988). Groundwater Pollution Risk Assessment: A Methodology using Available Data. CEPIS.</w:t>
              <w:br w:type="textWrapping"/>
              <w:br w:type="textWrapping"/>
              <w:t xml:space="preserve">- IIEG. (2015). Geodatos vectoriales estatales: litología, </w:t>
            </w:r>
            <w:r w:rsidDel="00000000" w:rsidR="00000000" w:rsidRPr="00000000">
              <w:rPr>
                <w:rtl w:val="0"/>
              </w:rPr>
              <w:t xml:space="preserve">geohidrología</w:t>
            </w:r>
            <w:r w:rsidDel="00000000" w:rsidR="00000000" w:rsidRPr="00000000">
              <w:rPr>
                <w:rtl w:val="0"/>
              </w:rPr>
              <w:t xml:space="preserve">, edafología y uso de suelo. Instituto de Información Estadística y Geográfica de Jalisco. Disponible en: https://idejalisco.gob.mx</w:t>
              <w:br w:type="textWrapping"/>
              <w:br w:type="textWrapping"/>
              <w:t xml:space="preserve">- INEGI. (2010). Conjunto de datos vectoriales de litología y red hidrográfica, escala 1:50,000. Instituto Nacional de Estadística y Geografía. Disponible en: https://antares.inegi.org.mx/analisis/red_hidro/siatl/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recopilaron capas de </w:t>
            </w:r>
            <w:r w:rsidDel="00000000" w:rsidR="00000000" w:rsidRPr="00000000">
              <w:rPr>
                <w:rtl w:val="0"/>
              </w:rPr>
              <w:t xml:space="preserve">geohidrología</w:t>
            </w:r>
            <w:r w:rsidDel="00000000" w:rsidR="00000000" w:rsidRPr="00000000">
              <w:rPr>
                <w:rtl w:val="0"/>
              </w:rPr>
              <w:t xml:space="preserve">, edafología, uso de suelo, litología y fallas, provenientes del IIEG e INEGI (2010).</w:t>
              <w:br w:type="textWrapping"/>
              <w:br w:type="textWrapping"/>
              <w:t xml:space="preserve">b. Se aplicó la metodología GOD (Foster &amp; Hirata, 1988) para estimar la vulnerabilidad del agua subterránea mediante los componentes: confinamiento del acuífero (G), litología y grado de consolidación (O) y profundidad al nivel piezométrico (D).</w:t>
              <w:br w:type="textWrapping"/>
              <w:br w:type="textWrapping"/>
              <w:t xml:space="preserve">c. Las capas de </w:t>
            </w:r>
            <w:r w:rsidDel="00000000" w:rsidR="00000000" w:rsidRPr="00000000">
              <w:rPr>
                <w:rtl w:val="0"/>
              </w:rPr>
              <w:t xml:space="preserve">geohidrología</w:t>
            </w:r>
            <w:r w:rsidDel="00000000" w:rsidR="00000000" w:rsidRPr="00000000">
              <w:rPr>
                <w:rtl w:val="0"/>
              </w:rPr>
              <w:t xml:space="preserve">, edafología y uso de suelo se reclasificaron con valores entre 0 y 1 para representar el confinamiento (G).</w:t>
              <w:br w:type="textWrapping"/>
              <w:br w:type="textWrapping"/>
              <w:t xml:space="preserve">d. La litología se </w:t>
            </w:r>
            <w:r w:rsidDel="00000000" w:rsidR="00000000" w:rsidRPr="00000000">
              <w:rPr>
                <w:rtl w:val="0"/>
              </w:rPr>
              <w:t xml:space="preserve">reclasificó</w:t>
            </w:r>
            <w:r w:rsidDel="00000000" w:rsidR="00000000" w:rsidRPr="00000000">
              <w:rPr>
                <w:rtl w:val="0"/>
              </w:rPr>
              <w:t xml:space="preserve"> según el tipo de roca y se sumó 0.1 en zonas con fallas geológicas para obtener el componente (O).</w:t>
              <w:br w:type="textWrapping"/>
              <w:br w:type="textWrapping"/>
              <w:t xml:space="preserve">e. Al no contar con información de profundidad al nivel piezométrico, se asignó un valor de 1 al componente (D), conforme a la metodología.</w:t>
              <w:br w:type="textWrapping"/>
              <w:br w:type="textWrapping"/>
              <w:t xml:space="preserve">f. Se calculó el índice de vulnerabilidad mediante Vulnerabilidad = G × O × D y se clasificó en cinco rangos: muy baja, baja, moderada, alta y muy alta.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1845"/>
        <w:gridCol w:w="3915"/>
        <w:tblGridChange w:id="0">
          <w:tblGrid>
            <w:gridCol w:w="765"/>
            <w:gridCol w:w="2835"/>
            <w:gridCol w:w="1845"/>
            <w:gridCol w:w="39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VULN_GOD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Vulnerabilidad intrínseca del agua subterránea a la contaminación, generada mediante la metodología GOD. Esta clasificación se basa en tres factores: tipo de acuífero (G), litología de la zona no saturada (O) y profundidad al nivel freático (D), que en conjunto permiten estimar el comportamiento protector natural del subsuelo frente a contaminantes. La vulnerabilidad se clasifica en cinco niveles: Muy Baja, Baja, Moderada, Alta y Muy Alta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Vulnerabilidad del agua subterránea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Vulnerabilidad de agua subterránea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